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D46" w:rsidRDefault="003B61A9" w:rsidP="003B61A9">
      <w:r>
        <w:t xml:space="preserve">                                                                      </w:t>
      </w:r>
      <w:r>
        <w:rPr>
          <w:noProof/>
        </w:rPr>
        <w:drawing>
          <wp:inline distT="0" distB="0" distL="0" distR="0" wp14:anchorId="13AAD67C" wp14:editId="1BF3185C">
            <wp:extent cx="1057275" cy="65722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</w:t>
      </w:r>
    </w:p>
    <w:p w:rsidR="003B61A9" w:rsidRDefault="003B61A9"/>
    <w:p w:rsidR="00703D46" w:rsidRDefault="00703D46">
      <w:r w:rsidRPr="00530BE9">
        <w:rPr>
          <w:rFonts w:ascii="Arial" w:eastAsia="Times New Roman" w:hAnsi="Arial" w:cs="Arial"/>
          <w:b/>
          <w:bCs/>
          <w:color w:val="333333"/>
          <w:sz w:val="24"/>
          <w:szCs w:val="24"/>
          <w:lang w:eastAsia="fr-BE"/>
        </w:rPr>
        <w:t>Une paire cavalier-cheval en obstacle est autorisée à participer à deux épreuves de même hauteur ou de hauteurs successives et ascendantes (exemple : 70-80 / 80 - 90 / 90 - 100 / 110-120 / 110 - 125 / 120 - 125).</w:t>
      </w:r>
      <w:r w:rsidRPr="00530BE9">
        <w:rPr>
          <w:rFonts w:ascii="Arial" w:eastAsia="Times New Roman" w:hAnsi="Arial" w:cs="Arial"/>
          <w:b/>
          <w:bCs/>
          <w:color w:val="333333"/>
          <w:sz w:val="24"/>
          <w:szCs w:val="24"/>
          <w:lang w:eastAsia="fr-BE"/>
        </w:rPr>
        <w:br/>
        <w:t xml:space="preserve">Les dérogations éventuelles en fonction des avant programmes seront signalées sur 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fr-BE"/>
        </w:rPr>
        <w:t xml:space="preserve">les avant programmes placés sur </w:t>
      </w:r>
      <w:r w:rsidRPr="00530BE9">
        <w:rPr>
          <w:rFonts w:ascii="Arial" w:eastAsia="Times New Roman" w:hAnsi="Arial" w:cs="Arial"/>
          <w:b/>
          <w:bCs/>
          <w:color w:val="333333"/>
          <w:sz w:val="24"/>
          <w:szCs w:val="24"/>
          <w:lang w:eastAsia="fr-BE"/>
        </w:rPr>
        <w:t>le site du GHC.</w:t>
      </w:r>
      <w:r w:rsidRPr="00530BE9">
        <w:rPr>
          <w:rFonts w:ascii="Arial" w:eastAsia="Times New Roman" w:hAnsi="Arial" w:cs="Arial"/>
          <w:color w:val="333333"/>
          <w:sz w:val="24"/>
          <w:szCs w:val="24"/>
          <w:lang w:eastAsia="fr-BE"/>
        </w:rPr>
        <w:t> </w:t>
      </w:r>
      <w:r w:rsidRPr="00530BE9">
        <w:rPr>
          <w:rFonts w:ascii="Arial" w:eastAsia="Times New Roman" w:hAnsi="Arial" w:cs="Arial"/>
          <w:color w:val="333333"/>
          <w:sz w:val="24"/>
          <w:szCs w:val="24"/>
          <w:lang w:eastAsia="fr-BE"/>
        </w:rPr>
        <w:br/>
      </w:r>
      <w:bookmarkStart w:id="0" w:name="_GoBack"/>
      <w:bookmarkEnd w:id="0"/>
    </w:p>
    <w:sectPr w:rsidR="00703D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D46"/>
    <w:rsid w:val="003B61A9"/>
    <w:rsid w:val="00703D46"/>
    <w:rsid w:val="00BE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A0D4A1-BB3F-462A-8A36-4C9BBED7C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77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jean-pierre coenen</dc:creator>
  <cp:keywords/>
  <dc:description/>
  <cp:lastModifiedBy>jean-pierre coenen</cp:lastModifiedBy>
  <cp:revision>2</cp:revision>
  <dcterms:created xsi:type="dcterms:W3CDTF">2019-05-02T12:03:00Z</dcterms:created>
  <dcterms:modified xsi:type="dcterms:W3CDTF">2019-05-02T12:13:00Z</dcterms:modified>
</cp:coreProperties>
</file>